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In Prague on (date)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103"/>
          <w:tab w:val="left" w:pos="623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DAMU reception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623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Subject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Permission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to enter faculty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’s building outside office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By this request and under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DAMU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Dean’s decree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2/2017 the s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tudents are requesting permission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to enter faculty’s building outside office hours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ie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on weekdays and weekends outside 7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h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all day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during holidays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7740"/>
        <w:tblGridChange w:id="0">
          <w:tblGrid>
            <w:gridCol w:w="1800"/>
            <w:gridCol w:w="7740"/>
          </w:tblGrid>
        </w:tblGridChange>
      </w:tblGrid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Dates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From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(h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ours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Year, course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Rooms (room numbers)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Reason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Supervising member of staff: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808080"/>
                <w:sz w:val="22"/>
                <w:szCs w:val="22"/>
                <w:rtl w:val="0"/>
              </w:rPr>
              <w:t xml:space="preserve">Name and signature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DAMU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’s secretery statement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851" w:top="1418" w:left="1247" w:right="1247" w:header="1418" w:footer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21590</wp:posOffset>
          </wp:positionV>
          <wp:extent cx="6299835" cy="71945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7194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-400049</wp:posOffset>
          </wp:positionV>
          <wp:extent cx="1709420" cy="89598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42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